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AE1D5" w14:textId="57035A5B" w:rsidR="00BA0890" w:rsidRPr="00595002" w:rsidRDefault="00BA0890" w:rsidP="00E60450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bookmarkStart w:id="0" w:name="_GoBack"/>
      <w:bookmarkEnd w:id="0"/>
      <w:proofErr w:type="spellStart"/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Neuroprotective</w:t>
      </w:r>
      <w:proofErr w:type="spellEnd"/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="00595002"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e</w:t>
      </w: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ffects</w:t>
      </w:r>
      <w:proofErr w:type="spellEnd"/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of </w:t>
      </w:r>
      <w:proofErr w:type="spellStart"/>
      <w:r w:rsidR="00595002"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b</w:t>
      </w: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romelain</w:t>
      </w:r>
      <w:proofErr w:type="spellEnd"/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in </w:t>
      </w:r>
      <w:proofErr w:type="spellStart"/>
      <w:r w:rsidR="00595002"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p</w:t>
      </w: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eripheral</w:t>
      </w:r>
      <w:proofErr w:type="spellEnd"/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="00595002"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n</w:t>
      </w: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erve</w:t>
      </w:r>
      <w:proofErr w:type="spellEnd"/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Injuries</w:t>
      </w:r>
      <w:proofErr w:type="spellEnd"/>
      <w:r w:rsidR="00595002"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: a </w:t>
      </w:r>
      <w:proofErr w:type="spellStart"/>
      <w:r w:rsidR="00595002"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r</w:t>
      </w: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at</w:t>
      </w:r>
      <w:proofErr w:type="spellEnd"/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="00595002"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s</w:t>
      </w: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ciatic</w:t>
      </w:r>
      <w:proofErr w:type="spellEnd"/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="00595002"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n</w:t>
      </w: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erve</w:t>
      </w:r>
      <w:proofErr w:type="spellEnd"/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="00595002"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c</w:t>
      </w: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rush</w:t>
      </w:r>
      <w:proofErr w:type="spellEnd"/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proofErr w:type="spellStart"/>
      <w:r w:rsidR="00595002"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i</w:t>
      </w: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njury</w:t>
      </w:r>
      <w:proofErr w:type="spellEnd"/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 xml:space="preserve"> </w:t>
      </w:r>
      <w:r w:rsidR="00595002"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m</w:t>
      </w: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odel</w:t>
      </w:r>
    </w:p>
    <w:p w14:paraId="0B38FB7D" w14:textId="77777777" w:rsidR="00D33EF2" w:rsidRPr="00595002" w:rsidRDefault="00D33EF2" w:rsidP="0059500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663DC912" w14:textId="4A2A3D26" w:rsidR="00D33EF2" w:rsidRPr="00641551" w:rsidRDefault="00D33EF2" w:rsidP="00595002">
      <w:pPr>
        <w:shd w:val="clear" w:color="auto" w:fill="FFFFFF"/>
        <w:spacing w:line="240" w:lineRule="auto"/>
        <w:rPr>
          <w:rFonts w:ascii="Calibri" w:eastAsia="Times New Roman" w:hAnsi="Calibri" w:cs="Calibri"/>
          <w:b/>
          <w:color w:val="212121"/>
          <w:kern w:val="0"/>
          <w:sz w:val="22"/>
          <w:szCs w:val="22"/>
          <w:u w:val="single"/>
          <w:lang w:val="en-US" w:eastAsia="en-US"/>
          <w14:ligatures w14:val="none"/>
        </w:rPr>
      </w:pPr>
      <w:r w:rsidRPr="00595002">
        <w:rPr>
          <w:rFonts w:ascii="Calibri" w:hAnsi="Calibri" w:cs="Calibri"/>
          <w:sz w:val="22"/>
          <w:szCs w:val="22"/>
          <w:lang w:eastAsia="en-US"/>
        </w:rPr>
        <w:t>Onur Aksoy</w:t>
      </w:r>
      <w:r w:rsidRPr="00595002">
        <w:rPr>
          <w:rFonts w:ascii="Calibri" w:hAnsi="Calibri" w:cs="Calibri"/>
          <w:sz w:val="22"/>
          <w:szCs w:val="22"/>
          <w:vertAlign w:val="superscript"/>
          <w:lang w:eastAsia="en-US"/>
        </w:rPr>
        <w:t>,1</w:t>
      </w:r>
      <w:r w:rsidRPr="00595002">
        <w:rPr>
          <w:rFonts w:ascii="Calibri" w:hAnsi="Calibri" w:cs="Calibri"/>
          <w:sz w:val="22"/>
          <w:szCs w:val="22"/>
          <w:lang w:eastAsia="en-US"/>
        </w:rPr>
        <w:t xml:space="preserve">, </w:t>
      </w:r>
      <w:proofErr w:type="spellStart"/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>İlker</w:t>
      </w:r>
      <w:proofErr w:type="spellEnd"/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 xml:space="preserve"> Uscetin</w:t>
      </w:r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vertAlign w:val="superscript"/>
          <w:lang w:val="en-US" w:eastAsia="en-US"/>
          <w14:ligatures w14:val="none"/>
        </w:rPr>
        <w:t>1</w:t>
      </w:r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 xml:space="preserve">, </w:t>
      </w:r>
      <w:r w:rsidR="00A62596"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>Samed Ozer</w:t>
      </w:r>
      <w:r w:rsidR="00A62596"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vertAlign w:val="superscript"/>
          <w:lang w:val="en-US" w:eastAsia="en-US"/>
          <w14:ligatures w14:val="none"/>
        </w:rPr>
        <w:t>3</w:t>
      </w:r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 xml:space="preserve">, </w:t>
      </w:r>
      <w:proofErr w:type="spellStart"/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>Gokcen</w:t>
      </w:r>
      <w:proofErr w:type="spellEnd"/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 xml:space="preserve"> Ozgun</w:t>
      </w:r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vertAlign w:val="superscript"/>
          <w:lang w:val="en-US" w:eastAsia="en-US"/>
          <w14:ligatures w14:val="none"/>
        </w:rPr>
        <w:t>2,4</w:t>
      </w:r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 xml:space="preserve">, </w:t>
      </w:r>
      <w:proofErr w:type="spellStart"/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>Seda</w:t>
      </w:r>
      <w:proofErr w:type="spellEnd"/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 xml:space="preserve"> Sezer</w:t>
      </w:r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vertAlign w:val="superscript"/>
          <w:lang w:val="en-US" w:eastAsia="en-US"/>
          <w14:ligatures w14:val="none"/>
        </w:rPr>
        <w:t>2,5</w:t>
      </w:r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 xml:space="preserve">, , </w:t>
      </w:r>
      <w:r w:rsidR="00A62596"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 xml:space="preserve">Merve </w:t>
      </w:r>
      <w:r w:rsidR="00A62596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 xml:space="preserve">Açıkel </w:t>
      </w:r>
      <w:proofErr w:type="gramStart"/>
      <w:r w:rsidR="00A62596"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>Elmas</w:t>
      </w:r>
      <w:r w:rsidR="00A62596"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vertAlign w:val="superscript"/>
          <w:lang w:val="en-US" w:eastAsia="en-US"/>
          <w14:ligatures w14:val="none"/>
        </w:rPr>
        <w:t>2</w:t>
      </w:r>
      <w:r w:rsidR="00A62596">
        <w:rPr>
          <w:rFonts w:ascii="Calibri" w:eastAsia="Times New Roman" w:hAnsi="Calibri" w:cs="Calibri"/>
          <w:color w:val="212121"/>
          <w:kern w:val="0"/>
          <w:sz w:val="22"/>
          <w:szCs w:val="22"/>
          <w:vertAlign w:val="superscript"/>
          <w:lang w:val="en-US" w:eastAsia="en-US"/>
          <w14:ligatures w14:val="none"/>
        </w:rPr>
        <w:t xml:space="preserve"> </w:t>
      </w:r>
      <w:r w:rsidR="00A62596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 xml:space="preserve">, </w:t>
      </w:r>
      <w:r w:rsidRPr="00641551">
        <w:rPr>
          <w:rFonts w:ascii="Calibri" w:eastAsia="Times New Roman" w:hAnsi="Calibri" w:cs="Calibri"/>
          <w:b/>
          <w:color w:val="212121"/>
          <w:kern w:val="0"/>
          <w:sz w:val="22"/>
          <w:szCs w:val="22"/>
          <w:u w:val="single"/>
          <w:lang w:val="en-US" w:eastAsia="en-US"/>
          <w14:ligatures w14:val="none"/>
        </w:rPr>
        <w:t>Serap</w:t>
      </w:r>
      <w:proofErr w:type="gramEnd"/>
      <w:r w:rsidRPr="00641551">
        <w:rPr>
          <w:rFonts w:ascii="Calibri" w:eastAsia="Times New Roman" w:hAnsi="Calibri" w:cs="Calibri"/>
          <w:b/>
          <w:color w:val="212121"/>
          <w:kern w:val="0"/>
          <w:sz w:val="22"/>
          <w:szCs w:val="22"/>
          <w:u w:val="single"/>
          <w:lang w:val="en-US" w:eastAsia="en-US"/>
          <w14:ligatures w14:val="none"/>
        </w:rPr>
        <w:t xml:space="preserve"> Arbak</w:t>
      </w:r>
      <w:r w:rsidRPr="00641551">
        <w:rPr>
          <w:rFonts w:ascii="Calibri" w:eastAsia="Times New Roman" w:hAnsi="Calibri" w:cs="Calibri"/>
          <w:b/>
          <w:color w:val="212121"/>
          <w:kern w:val="0"/>
          <w:sz w:val="22"/>
          <w:szCs w:val="22"/>
          <w:u w:val="single"/>
          <w:vertAlign w:val="superscript"/>
          <w:lang w:val="en-US" w:eastAsia="en-US"/>
          <w14:ligatures w14:val="none"/>
        </w:rPr>
        <w:t>2</w:t>
      </w:r>
      <w:r w:rsidRPr="00641551">
        <w:rPr>
          <w:rFonts w:ascii="Calibri" w:eastAsia="Times New Roman" w:hAnsi="Calibri" w:cs="Calibri"/>
          <w:b/>
          <w:color w:val="212121"/>
          <w:kern w:val="0"/>
          <w:sz w:val="22"/>
          <w:szCs w:val="22"/>
          <w:u w:val="single"/>
          <w:lang w:val="en-US" w:eastAsia="en-US"/>
          <w14:ligatures w14:val="none"/>
        </w:rPr>
        <w:t xml:space="preserve"> </w:t>
      </w:r>
    </w:p>
    <w:p w14:paraId="6B5794F9" w14:textId="77777777" w:rsidR="00D33EF2" w:rsidRPr="00595002" w:rsidRDefault="00D33EF2" w:rsidP="005950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</w:pPr>
    </w:p>
    <w:p w14:paraId="19FB01B5" w14:textId="79892B18" w:rsidR="00D33EF2" w:rsidRDefault="00D33EF2" w:rsidP="005950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</w:pPr>
      <w:r w:rsidRPr="00595002">
        <w:rPr>
          <w:rFonts w:ascii="Calibri" w:hAnsi="Calibri" w:cs="Calibri"/>
          <w:sz w:val="22"/>
          <w:szCs w:val="22"/>
          <w:vertAlign w:val="superscript"/>
        </w:rPr>
        <w:t>1</w:t>
      </w:r>
      <w:r w:rsidRPr="00595002">
        <w:rPr>
          <w:rFonts w:ascii="Calibri" w:hAnsi="Calibri" w:cs="Calibri"/>
          <w:sz w:val="22"/>
          <w:szCs w:val="22"/>
        </w:rPr>
        <w:t xml:space="preserve"> </w:t>
      </w:r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 xml:space="preserve">Prof </w:t>
      </w:r>
      <w:proofErr w:type="spellStart"/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>Dr</w:t>
      </w:r>
      <w:proofErr w:type="spellEnd"/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 xml:space="preserve"> </w:t>
      </w:r>
      <w:proofErr w:type="spellStart"/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>Cemil</w:t>
      </w:r>
      <w:proofErr w:type="spellEnd"/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 xml:space="preserve"> </w:t>
      </w:r>
      <w:proofErr w:type="spellStart"/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>Tascioglu</w:t>
      </w:r>
      <w:proofErr w:type="spellEnd"/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 xml:space="preserve"> City Hospital, Department of Plastic and Reconstructive Surgery, Istanbul, </w:t>
      </w:r>
      <w:proofErr w:type="spellStart"/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>Turk</w:t>
      </w:r>
      <w:r w:rsidR="00595002"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  <w:t>iye</w:t>
      </w:r>
      <w:proofErr w:type="spellEnd"/>
    </w:p>
    <w:p w14:paraId="1E474230" w14:textId="77777777" w:rsidR="00925A6E" w:rsidRPr="00595002" w:rsidRDefault="00925A6E" w:rsidP="005950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kern w:val="0"/>
          <w:sz w:val="22"/>
          <w:szCs w:val="22"/>
          <w:lang w:val="en-US" w:eastAsia="en-US"/>
          <w14:ligatures w14:val="none"/>
        </w:rPr>
      </w:pPr>
    </w:p>
    <w:p w14:paraId="4D7D29EF" w14:textId="2EC2F8B1" w:rsidR="00D33EF2" w:rsidRDefault="00D33EF2" w:rsidP="00595002">
      <w:pPr>
        <w:pStyle w:val="AbstractBookBaseParagraph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5002">
        <w:rPr>
          <w:rFonts w:ascii="Calibri" w:hAnsi="Calibri" w:cs="Calibri"/>
          <w:sz w:val="22"/>
          <w:szCs w:val="22"/>
          <w:vertAlign w:val="superscript"/>
        </w:rPr>
        <w:t xml:space="preserve">2 </w:t>
      </w:r>
      <w:r w:rsidRPr="00595002">
        <w:rPr>
          <w:rFonts w:ascii="Calibri" w:hAnsi="Calibri" w:cs="Calibri"/>
          <w:sz w:val="22"/>
          <w:szCs w:val="22"/>
        </w:rPr>
        <w:t xml:space="preserve">Department of Histology and Embryology, School of Medicine, </w:t>
      </w:r>
      <w:r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Acibadem Mehmet Ali </w:t>
      </w:r>
      <w:proofErr w:type="spellStart"/>
      <w:r w:rsidRPr="00595002">
        <w:rPr>
          <w:rFonts w:ascii="Calibri" w:hAnsi="Calibri" w:cs="Calibri"/>
          <w:color w:val="000000" w:themeColor="text1"/>
          <w:sz w:val="22"/>
          <w:szCs w:val="22"/>
        </w:rPr>
        <w:t>Aydinlar</w:t>
      </w:r>
      <w:proofErr w:type="spellEnd"/>
      <w:r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University, Istanbul, </w:t>
      </w:r>
      <w:proofErr w:type="spellStart"/>
      <w:r w:rsidRPr="00595002">
        <w:rPr>
          <w:rFonts w:ascii="Calibri" w:hAnsi="Calibri" w:cs="Calibri"/>
          <w:color w:val="000000" w:themeColor="text1"/>
          <w:sz w:val="22"/>
          <w:szCs w:val="22"/>
        </w:rPr>
        <w:t>Turk</w:t>
      </w:r>
      <w:r w:rsidR="00595002" w:rsidRPr="00595002">
        <w:rPr>
          <w:rFonts w:ascii="Calibri" w:hAnsi="Calibri" w:cs="Calibri"/>
          <w:color w:val="000000" w:themeColor="text1"/>
          <w:sz w:val="22"/>
          <w:szCs w:val="22"/>
        </w:rPr>
        <w:t>iye</w:t>
      </w:r>
      <w:proofErr w:type="spellEnd"/>
    </w:p>
    <w:p w14:paraId="08CB5C32" w14:textId="77777777" w:rsidR="00925A6E" w:rsidRPr="00595002" w:rsidRDefault="00925A6E" w:rsidP="00595002">
      <w:pPr>
        <w:pStyle w:val="AbstractBookBaseParagraph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5BEA3F8" w14:textId="3D6D223B" w:rsidR="00D33EF2" w:rsidRDefault="00D33EF2" w:rsidP="00595002">
      <w:pPr>
        <w:pStyle w:val="AbstractBookBaseParagraph"/>
        <w:jc w:val="both"/>
        <w:rPr>
          <w:rFonts w:ascii="Calibri" w:hAnsi="Calibri" w:cs="Calibri"/>
          <w:color w:val="212121"/>
          <w:sz w:val="22"/>
          <w:szCs w:val="22"/>
          <w:shd w:val="clear" w:color="auto" w:fill="FFFFFF"/>
        </w:rPr>
      </w:pPr>
      <w:r w:rsidRPr="00595002">
        <w:rPr>
          <w:rFonts w:ascii="Calibri" w:hAnsi="Calibri" w:cs="Calibri"/>
          <w:sz w:val="22"/>
          <w:szCs w:val="22"/>
          <w:vertAlign w:val="superscript"/>
        </w:rPr>
        <w:t xml:space="preserve">3 </w:t>
      </w:r>
      <w:r w:rsidR="00BE1F66" w:rsidRPr="00595002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Animal Application and Research Center, Acibadem Mehmet Ali </w:t>
      </w:r>
      <w:proofErr w:type="spellStart"/>
      <w:r w:rsidR="00BE1F66" w:rsidRPr="00595002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Aydinlar</w:t>
      </w:r>
      <w:proofErr w:type="spellEnd"/>
      <w:r w:rsidR="00BE1F66" w:rsidRPr="00595002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University, Istanbul, </w:t>
      </w:r>
      <w:proofErr w:type="spellStart"/>
      <w:r w:rsidR="00BE1F66" w:rsidRPr="00595002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Turk</w:t>
      </w:r>
      <w:r w:rsidR="00595002" w:rsidRPr="00595002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iye</w:t>
      </w:r>
      <w:proofErr w:type="spellEnd"/>
    </w:p>
    <w:p w14:paraId="1EC70A3A" w14:textId="77777777" w:rsidR="007D79ED" w:rsidRPr="00595002" w:rsidRDefault="007D79ED" w:rsidP="00595002">
      <w:pPr>
        <w:pStyle w:val="AbstractBookBaseParagraph"/>
        <w:jc w:val="both"/>
        <w:rPr>
          <w:rFonts w:ascii="Calibri" w:hAnsi="Calibri" w:cs="Calibri"/>
          <w:sz w:val="22"/>
          <w:szCs w:val="22"/>
          <w:vertAlign w:val="superscript"/>
        </w:rPr>
      </w:pPr>
    </w:p>
    <w:p w14:paraId="0DA53B63" w14:textId="050828AD" w:rsidR="00D33EF2" w:rsidRDefault="00D33EF2" w:rsidP="00595002">
      <w:pPr>
        <w:pStyle w:val="AbstractBookBaseParagraph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95002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4</w:t>
      </w:r>
      <w:r w:rsidRPr="00595002">
        <w:rPr>
          <w:rFonts w:ascii="Calibri" w:hAnsi="Calibri" w:cs="Calibri"/>
          <w:sz w:val="22"/>
          <w:szCs w:val="22"/>
        </w:rPr>
        <w:t xml:space="preserve"> Institute of Health Sciences, Department of Biotechnology, </w:t>
      </w:r>
      <w:r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Acibadem Mehmet Ali </w:t>
      </w:r>
      <w:proofErr w:type="spellStart"/>
      <w:r w:rsidRPr="00595002">
        <w:rPr>
          <w:rFonts w:ascii="Calibri" w:hAnsi="Calibri" w:cs="Calibri"/>
          <w:color w:val="000000" w:themeColor="text1"/>
          <w:sz w:val="22"/>
          <w:szCs w:val="22"/>
        </w:rPr>
        <w:t>Aydinlar</w:t>
      </w:r>
      <w:proofErr w:type="spellEnd"/>
      <w:r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University, Istanbul, </w:t>
      </w:r>
      <w:proofErr w:type="spellStart"/>
      <w:r w:rsidRPr="00595002">
        <w:rPr>
          <w:rFonts w:ascii="Calibri" w:hAnsi="Calibri" w:cs="Calibri"/>
          <w:color w:val="000000" w:themeColor="text1"/>
          <w:sz w:val="22"/>
          <w:szCs w:val="22"/>
        </w:rPr>
        <w:t>Turk</w:t>
      </w:r>
      <w:r w:rsidR="00595002" w:rsidRPr="00595002">
        <w:rPr>
          <w:rFonts w:ascii="Calibri" w:hAnsi="Calibri" w:cs="Calibri"/>
          <w:color w:val="000000" w:themeColor="text1"/>
          <w:sz w:val="22"/>
          <w:szCs w:val="22"/>
        </w:rPr>
        <w:t>iye</w:t>
      </w:r>
      <w:proofErr w:type="spellEnd"/>
    </w:p>
    <w:p w14:paraId="250D178B" w14:textId="77777777" w:rsidR="005873BC" w:rsidRPr="00595002" w:rsidRDefault="005873BC" w:rsidP="00595002">
      <w:pPr>
        <w:pStyle w:val="AbstractBookBaseParagraph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A56551D" w14:textId="262CE4B1" w:rsidR="00BA0890" w:rsidRPr="00595002" w:rsidRDefault="00D33EF2" w:rsidP="00595002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</w:pPr>
      <w:r w:rsidRPr="00595002">
        <w:rPr>
          <w:rFonts w:ascii="Calibri" w:eastAsia="Times New Roman" w:hAnsi="Calibri" w:cs="Calibri"/>
          <w:color w:val="212121"/>
          <w:kern w:val="0"/>
          <w:sz w:val="22"/>
          <w:szCs w:val="22"/>
          <w:vertAlign w:val="superscript"/>
          <w:lang w:val="en-US" w:eastAsia="en-US"/>
          <w14:ligatures w14:val="none"/>
        </w:rPr>
        <w:t>5</w:t>
      </w:r>
      <w:r w:rsidRPr="005950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95002">
        <w:rPr>
          <w:rFonts w:ascii="Calibri" w:hAnsi="Calibri" w:cs="Calibri"/>
          <w:sz w:val="22"/>
          <w:szCs w:val="22"/>
        </w:rPr>
        <w:t>Institute</w:t>
      </w:r>
      <w:proofErr w:type="spellEnd"/>
      <w:r w:rsidRPr="00595002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595002">
        <w:rPr>
          <w:rFonts w:ascii="Calibri" w:hAnsi="Calibri" w:cs="Calibri"/>
          <w:sz w:val="22"/>
          <w:szCs w:val="22"/>
        </w:rPr>
        <w:t>Health</w:t>
      </w:r>
      <w:proofErr w:type="spellEnd"/>
      <w:r w:rsidRPr="005950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95002">
        <w:rPr>
          <w:rFonts w:ascii="Calibri" w:hAnsi="Calibri" w:cs="Calibri"/>
          <w:sz w:val="22"/>
          <w:szCs w:val="22"/>
        </w:rPr>
        <w:t>Sciences</w:t>
      </w:r>
      <w:proofErr w:type="spellEnd"/>
      <w:r w:rsidRPr="0059500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95002">
        <w:rPr>
          <w:rFonts w:ascii="Calibri" w:hAnsi="Calibri" w:cs="Calibri"/>
          <w:sz w:val="22"/>
          <w:szCs w:val="22"/>
        </w:rPr>
        <w:t>Department</w:t>
      </w:r>
      <w:proofErr w:type="spellEnd"/>
      <w:r w:rsidRPr="00595002">
        <w:rPr>
          <w:rFonts w:ascii="Calibri" w:hAnsi="Calibri" w:cs="Calibri"/>
          <w:sz w:val="22"/>
          <w:szCs w:val="22"/>
        </w:rPr>
        <w:t xml:space="preserve"> of </w:t>
      </w:r>
      <w:proofErr w:type="spellStart"/>
      <w:r w:rsidRPr="00595002">
        <w:rPr>
          <w:rFonts w:ascii="Calibri" w:hAnsi="Calibri" w:cs="Calibri"/>
          <w:sz w:val="22"/>
          <w:szCs w:val="22"/>
        </w:rPr>
        <w:t>Histology</w:t>
      </w:r>
      <w:proofErr w:type="spellEnd"/>
      <w:r w:rsidRPr="005950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95002">
        <w:rPr>
          <w:rFonts w:ascii="Calibri" w:hAnsi="Calibri" w:cs="Calibri"/>
          <w:sz w:val="22"/>
          <w:szCs w:val="22"/>
        </w:rPr>
        <w:t>and</w:t>
      </w:r>
      <w:proofErr w:type="spellEnd"/>
      <w:r w:rsidRPr="005950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95002">
        <w:rPr>
          <w:rFonts w:ascii="Calibri" w:hAnsi="Calibri" w:cs="Calibri"/>
          <w:sz w:val="22"/>
          <w:szCs w:val="22"/>
        </w:rPr>
        <w:t>Embryology</w:t>
      </w:r>
      <w:proofErr w:type="spellEnd"/>
      <w:r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595002">
        <w:rPr>
          <w:rFonts w:ascii="Calibri" w:hAnsi="Calibri" w:cs="Calibri"/>
          <w:color w:val="000000" w:themeColor="text1"/>
          <w:sz w:val="22"/>
          <w:szCs w:val="22"/>
        </w:rPr>
        <w:t>Acibadem</w:t>
      </w:r>
      <w:proofErr w:type="spellEnd"/>
      <w:r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Mehmet Ali </w:t>
      </w:r>
      <w:proofErr w:type="spellStart"/>
      <w:r w:rsidRPr="00595002">
        <w:rPr>
          <w:rFonts w:ascii="Calibri" w:hAnsi="Calibri" w:cs="Calibri"/>
          <w:color w:val="000000" w:themeColor="text1"/>
          <w:sz w:val="22"/>
          <w:szCs w:val="22"/>
        </w:rPr>
        <w:t>Aydinlar</w:t>
      </w:r>
      <w:proofErr w:type="spellEnd"/>
      <w:r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595002">
        <w:rPr>
          <w:rFonts w:ascii="Calibri" w:hAnsi="Calibri" w:cs="Calibri"/>
          <w:color w:val="000000" w:themeColor="text1"/>
          <w:sz w:val="22"/>
          <w:szCs w:val="22"/>
        </w:rPr>
        <w:t>University</w:t>
      </w:r>
      <w:proofErr w:type="spellEnd"/>
      <w:r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595002">
        <w:rPr>
          <w:rFonts w:ascii="Calibri" w:hAnsi="Calibri" w:cs="Calibri"/>
          <w:color w:val="000000" w:themeColor="text1"/>
          <w:sz w:val="22"/>
          <w:szCs w:val="22"/>
        </w:rPr>
        <w:t>Istanbul</w:t>
      </w:r>
      <w:proofErr w:type="spellEnd"/>
      <w:r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Pr="00595002">
        <w:rPr>
          <w:rFonts w:ascii="Calibri" w:hAnsi="Calibri" w:cs="Calibri"/>
          <w:color w:val="000000" w:themeColor="text1"/>
          <w:sz w:val="22"/>
          <w:szCs w:val="22"/>
        </w:rPr>
        <w:t>Turk</w:t>
      </w:r>
      <w:r w:rsidR="00595002" w:rsidRPr="00595002">
        <w:rPr>
          <w:rFonts w:ascii="Calibri" w:hAnsi="Calibri" w:cs="Calibri"/>
          <w:color w:val="000000" w:themeColor="text1"/>
          <w:sz w:val="22"/>
          <w:szCs w:val="22"/>
        </w:rPr>
        <w:t>iye</w:t>
      </w:r>
      <w:proofErr w:type="spellEnd"/>
    </w:p>
    <w:p w14:paraId="44122924" w14:textId="77777777" w:rsidR="0076162C" w:rsidRPr="00595002" w:rsidRDefault="0076162C" w:rsidP="0059500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2D0BFDDF" w14:textId="2BCBD724" w:rsidR="00BA0890" w:rsidRPr="00595002" w:rsidRDefault="00595002" w:rsidP="0059500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32597A">
        <w:rPr>
          <w:rFonts w:ascii="Calibri" w:hAnsi="Calibri" w:cs="Calibri"/>
          <w:b/>
          <w:bCs/>
          <w:color w:val="000000" w:themeColor="text1"/>
          <w:sz w:val="22"/>
          <w:szCs w:val="22"/>
        </w:rPr>
        <w:t>AIM</w:t>
      </w:r>
      <w:r>
        <w:rPr>
          <w:rFonts w:ascii="Calibri" w:hAnsi="Calibri" w:cs="Calibri"/>
          <w:color w:val="000000" w:themeColor="text1"/>
          <w:sz w:val="22"/>
          <w:szCs w:val="22"/>
        </w:rPr>
        <w:t>:</w:t>
      </w:r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Bromelain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is a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substance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that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can be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easily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absorbed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into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the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body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without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losing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its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proteolytic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activity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and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without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showing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any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significant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side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effects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Previous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studies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have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demonstrated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the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properties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of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bromelain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such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as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accelerating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healing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effect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in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tendon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and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muscle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injuries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faster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healing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rate in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burn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wounds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and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reducing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post-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surgical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edema</w:t>
      </w:r>
      <w:proofErr w:type="spellEnd"/>
      <w:r w:rsidR="00BA3F34" w:rsidRPr="00595002">
        <w:rPr>
          <w:rFonts w:ascii="Calibri" w:hAnsi="Calibri" w:cs="Calibri"/>
          <w:color w:val="FF0000"/>
          <w:sz w:val="22"/>
          <w:szCs w:val="22"/>
        </w:rPr>
        <w:t xml:space="preserve">.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This</w:t>
      </w:r>
      <w:proofErr w:type="spellEnd"/>
      <w:r w:rsidR="00984A7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984A7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present</w:t>
      </w:r>
      <w:proofErr w:type="spellEnd"/>
      <w:r w:rsidR="00984A7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study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984A7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aims</w:t>
      </w:r>
      <w:proofErr w:type="spellEnd"/>
      <w:r w:rsidR="00984A7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to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explore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neuroprotective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effects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of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bromelain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on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peripheral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nerve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injuries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,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specifically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through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rat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sciatic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nerve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crush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injury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model.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investigation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focused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on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capacity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of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bromelain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to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enhance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nerve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regeneration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and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post-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injury</w:t>
      </w:r>
      <w:proofErr w:type="spellEnd"/>
      <w:r w:rsidR="004B5153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4B5153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functional</w:t>
      </w:r>
      <w:proofErr w:type="spellEnd"/>
      <w:r w:rsidR="004B5153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4B5153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recovery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</w:p>
    <w:p w14:paraId="035E8074" w14:textId="77777777" w:rsidR="004B5153" w:rsidRPr="00595002" w:rsidRDefault="00BA0890" w:rsidP="00595002">
      <w:pPr>
        <w:spacing w:after="0" w:line="240" w:lineRule="auto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 </w:t>
      </w:r>
    </w:p>
    <w:p w14:paraId="524CECA1" w14:textId="776DAF43" w:rsidR="00BA0890" w:rsidRPr="00595002" w:rsidRDefault="00B90C28" w:rsidP="00595002">
      <w:pPr>
        <w:spacing w:after="0" w:line="24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MATER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I</w:t>
      </w: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ALS AND METHODS</w:t>
      </w:r>
      <w:r w:rsidR="00BA0890"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:</w:t>
      </w:r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controlled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experimental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study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was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conducted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on 36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adult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male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Sprague-Dawley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rats</w:t>
      </w:r>
      <w:proofErr w:type="spellEnd"/>
      <w:r w:rsidR="00984A7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, </w:t>
      </w:r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divided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into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four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groups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: </w:t>
      </w:r>
      <w:proofErr w:type="spellStart"/>
      <w:r w:rsidR="00984A7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Sham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, </w:t>
      </w:r>
      <w:r w:rsidR="00984A7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Control </w:t>
      </w:r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(</w:t>
      </w:r>
      <w:proofErr w:type="spellStart"/>
      <w:r w:rsidR="00E6045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Nerve</w:t>
      </w:r>
      <w:proofErr w:type="spellEnd"/>
      <w:r w:rsidR="00E6045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injury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),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and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two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984A7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Treatment</w:t>
      </w:r>
      <w:proofErr w:type="spellEnd"/>
      <w:r w:rsidR="00984A7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groups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receiving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oral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bromelain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at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doses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of 25 mg/kg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and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50 mg/kg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respectively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sciatic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nerve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crush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injury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was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induced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using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standardized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protocol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intervention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groups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received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their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respective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doses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of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bromelain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daily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for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six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weeks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post-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injury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Evaluation of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neuroprotective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effects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was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assessed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through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walking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track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analysis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for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functional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recovery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, hot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plate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tests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for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nociception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,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nerve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conduction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studies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and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histological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examinations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including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light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and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984A7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transmission</w:t>
      </w:r>
      <w:proofErr w:type="spellEnd"/>
      <w:r w:rsidR="00984A7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electron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microscopy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  <w:r w:rsidR="00BA3F34" w:rsidRPr="00595002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>Sciatic</w:t>
      </w:r>
      <w:proofErr w:type="spellEnd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>nerve</w:t>
      </w:r>
      <w:proofErr w:type="spellEnd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samples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taken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from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984A79" w:rsidRPr="00595002">
        <w:rPr>
          <w:rFonts w:ascii="Calibri" w:hAnsi="Calibri" w:cs="Calibri"/>
          <w:color w:val="000000" w:themeColor="text1"/>
          <w:sz w:val="22"/>
          <w:szCs w:val="22"/>
        </w:rPr>
        <w:t>all</w:t>
      </w:r>
      <w:proofErr w:type="spellEnd"/>
      <w:r w:rsidR="00984A79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984A79" w:rsidRPr="00595002">
        <w:rPr>
          <w:rFonts w:ascii="Calibri" w:hAnsi="Calibri" w:cs="Calibri"/>
          <w:color w:val="000000" w:themeColor="text1"/>
          <w:sz w:val="22"/>
          <w:szCs w:val="22"/>
        </w:rPr>
        <w:t>the</w:t>
      </w:r>
      <w:proofErr w:type="spellEnd"/>
      <w:r w:rsidR="00984A79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984A79" w:rsidRPr="00595002">
        <w:rPr>
          <w:rFonts w:ascii="Calibri" w:hAnsi="Calibri" w:cs="Calibri"/>
          <w:color w:val="000000" w:themeColor="text1"/>
          <w:sz w:val="22"/>
          <w:szCs w:val="22"/>
        </w:rPr>
        <w:t>experiemental</w:t>
      </w:r>
      <w:proofErr w:type="spellEnd"/>
      <w:r w:rsidR="00984A79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984A79" w:rsidRPr="00595002">
        <w:rPr>
          <w:rFonts w:ascii="Calibri" w:hAnsi="Calibri" w:cs="Calibri"/>
          <w:color w:val="000000" w:themeColor="text1"/>
          <w:sz w:val="22"/>
          <w:szCs w:val="22"/>
        </w:rPr>
        <w:t>groups</w:t>
      </w:r>
      <w:proofErr w:type="spellEnd"/>
      <w:r w:rsidR="00984A79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were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fixed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in 10%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buffered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formalin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solution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Masson's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trichrome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stain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was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applied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to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696ECC" w:rsidRPr="00595002">
        <w:rPr>
          <w:rFonts w:ascii="Calibri" w:hAnsi="Calibri" w:cs="Calibri"/>
          <w:color w:val="000000" w:themeColor="text1"/>
          <w:sz w:val="22"/>
          <w:szCs w:val="22"/>
        </w:rPr>
        <w:t>paraffin</w:t>
      </w:r>
      <w:proofErr w:type="spellEnd"/>
      <w:r w:rsidR="00696ECC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696ECC" w:rsidRPr="00595002">
        <w:rPr>
          <w:rFonts w:ascii="Calibri" w:hAnsi="Calibri" w:cs="Calibri"/>
          <w:color w:val="000000" w:themeColor="text1"/>
          <w:sz w:val="22"/>
          <w:szCs w:val="22"/>
        </w:rPr>
        <w:t>section</w:t>
      </w:r>
      <w:proofErr w:type="spellEnd"/>
      <w:r w:rsidR="00696ECC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696ECC" w:rsidRPr="00595002">
        <w:rPr>
          <w:rFonts w:ascii="Calibri" w:hAnsi="Calibri" w:cs="Calibri"/>
          <w:color w:val="000000" w:themeColor="text1"/>
          <w:sz w:val="22"/>
          <w:szCs w:val="22"/>
        </w:rPr>
        <w:t>to</w:t>
      </w:r>
      <w:proofErr w:type="spellEnd"/>
      <w:r w:rsidR="00696ECC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696ECC" w:rsidRPr="00595002">
        <w:rPr>
          <w:rFonts w:ascii="Calibri" w:hAnsi="Calibri" w:cs="Calibri"/>
          <w:color w:val="000000" w:themeColor="text1"/>
          <w:sz w:val="22"/>
          <w:szCs w:val="22"/>
        </w:rPr>
        <w:t>reveal</w:t>
      </w:r>
      <w:proofErr w:type="spellEnd"/>
      <w:r w:rsidR="00696ECC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myelinated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axon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morphology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proofErr w:type="spellStart"/>
      <w:r w:rsidR="00696ECC" w:rsidRPr="00595002">
        <w:rPr>
          <w:rFonts w:ascii="Calibri" w:hAnsi="Calibri" w:cs="Calibri"/>
          <w:color w:val="000000" w:themeColor="text1"/>
          <w:sz w:val="22"/>
          <w:szCs w:val="22"/>
        </w:rPr>
        <w:t>Tisue</w:t>
      </w:r>
      <w:proofErr w:type="spellEnd"/>
      <w:r w:rsidR="00696ECC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696ECC" w:rsidRPr="00595002">
        <w:rPr>
          <w:rFonts w:ascii="Calibri" w:hAnsi="Calibri" w:cs="Calibri"/>
          <w:color w:val="000000" w:themeColor="text1"/>
          <w:sz w:val="22"/>
          <w:szCs w:val="22"/>
        </w:rPr>
        <w:t>samples</w:t>
      </w:r>
      <w:proofErr w:type="spellEnd"/>
      <w:r w:rsidR="00696ECC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>from</w:t>
      </w:r>
      <w:proofErr w:type="spellEnd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>sciatic</w:t>
      </w:r>
      <w:proofErr w:type="spellEnd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>nerve</w:t>
      </w:r>
      <w:proofErr w:type="spellEnd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proofErr w:type="spellStart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>fixed</w:t>
      </w:r>
      <w:proofErr w:type="spellEnd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in 2.5% </w:t>
      </w:r>
      <w:proofErr w:type="spellStart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>glutaraldehyde</w:t>
      </w:r>
      <w:proofErr w:type="spellEnd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>solution</w:t>
      </w:r>
      <w:proofErr w:type="spellEnd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>were</w:t>
      </w:r>
      <w:proofErr w:type="spellEnd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>processsed</w:t>
      </w:r>
      <w:proofErr w:type="spellEnd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>for</w:t>
      </w:r>
      <w:proofErr w:type="spellEnd"/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>transmission</w:t>
      </w:r>
      <w:proofErr w:type="spellEnd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>electron</w:t>
      </w:r>
      <w:proofErr w:type="spellEnd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>microscopy</w:t>
      </w:r>
      <w:proofErr w:type="spellEnd"/>
      <w:r w:rsidR="004B5153" w:rsidRPr="00595002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BD1C16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A3F34" w:rsidRPr="0059500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C1EB247" w14:textId="77777777" w:rsidR="00BA0890" w:rsidRPr="00595002" w:rsidRDefault="00BA0890" w:rsidP="00595002">
      <w:pPr>
        <w:spacing w:after="0" w:line="240" w:lineRule="auto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 </w:t>
      </w:r>
    </w:p>
    <w:p w14:paraId="1B642042" w14:textId="2CDAE001" w:rsidR="00DF2529" w:rsidRPr="00595002" w:rsidRDefault="00B90C28" w:rsidP="0059500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RESULTS</w:t>
      </w:r>
      <w:r w:rsidR="00BA0890"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:</w:t>
      </w:r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bromelain-treated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groups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exhibited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significant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improvements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in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functional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recovery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assessed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Sciatic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Functional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Index (SFI)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compared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to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control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group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50 mg/kg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bromelain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group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showed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most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pronounced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improvement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(p&lt;0.05).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Nociceptive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testing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indicated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reduction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in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pain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sensitivity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in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bromelain-treated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groups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Electrophysiological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studies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revealed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enhanced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nerve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conduction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velocities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in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treatment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groups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(p&lt;0.05)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with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histochemical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and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ultrastructural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analysis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confirming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accelerated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nerve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regeneration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and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reduced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scar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tissue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formation</w:t>
      </w:r>
      <w:proofErr w:type="spellEnd"/>
      <w:r w:rsidR="00BA0890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  <w:r w:rsidR="00BA3F34" w:rsidRPr="00595002">
        <w:rPr>
          <w:rFonts w:ascii="Calibri" w:hAnsi="Calibri" w:cs="Calibri"/>
          <w:color w:val="FF0000"/>
          <w:sz w:val="22"/>
          <w:szCs w:val="22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Statistically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significant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differences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were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observed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between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treatment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groups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and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control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group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with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higher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bromelain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dose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demonstrating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superior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outcomes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</w:p>
    <w:p w14:paraId="6B36338E" w14:textId="77777777" w:rsidR="00DF2529" w:rsidRPr="00595002" w:rsidRDefault="00DF2529" w:rsidP="00595002">
      <w:pPr>
        <w:spacing w:after="0" w:line="240" w:lineRule="auto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 </w:t>
      </w:r>
    </w:p>
    <w:p w14:paraId="1964B58A" w14:textId="77FC61BD" w:rsidR="00DF2529" w:rsidRDefault="00B71744" w:rsidP="0059500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lastRenderedPageBreak/>
        <w:t>CONCLUSI</w:t>
      </w:r>
      <w:r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ON</w:t>
      </w:r>
      <w:r w:rsidR="00DF2529" w:rsidRPr="00595002">
        <w:rPr>
          <w:rFonts w:ascii="Calibri" w:eastAsia="Times New Roman" w:hAnsi="Calibri" w:cs="Calibri"/>
          <w:b/>
          <w:bCs/>
          <w:kern w:val="0"/>
          <w:sz w:val="22"/>
          <w:szCs w:val="22"/>
          <w14:ligatures w14:val="none"/>
        </w:rPr>
        <w:t>:</w:t>
      </w:r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Bromelain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administration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in post-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sciatic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nerve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crush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injury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in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rats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significantly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enhances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nerve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regeneration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,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functional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recovery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,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and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reduces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pain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sensitivity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.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study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highlights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bromelain's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potential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as a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beneficial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therapeutic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agent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in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management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of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peripheral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nerve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injuries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with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dose-dependent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effectiveness</w:t>
      </w:r>
      <w:proofErr w:type="spellEnd"/>
      <w:r w:rsidR="004B5153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Further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research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is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warranted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to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elucidate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underlying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mechanisms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and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explore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the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clinical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applicability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of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bromelain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in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peripheral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nerve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injury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  <w:proofErr w:type="spellStart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treatment</w:t>
      </w:r>
      <w:proofErr w:type="spellEnd"/>
      <w:r w:rsidR="00DF2529"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>.</w:t>
      </w:r>
    </w:p>
    <w:p w14:paraId="6CF3D9AA" w14:textId="77777777" w:rsidR="00595002" w:rsidRDefault="00595002" w:rsidP="00595002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5CC57193" w14:textId="77777777" w:rsidR="00E34AFC" w:rsidRDefault="00E34AFC" w:rsidP="00E60450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658F8E2" w14:textId="1A443EC2" w:rsidR="00BA3F34" w:rsidRPr="00595002" w:rsidRDefault="00E34AFC" w:rsidP="00E60450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UP TO 3 REFERENCES MAY BE INCLUDED.</w:t>
      </w:r>
    </w:p>
    <w:p w14:paraId="116512EA" w14:textId="77777777" w:rsidR="00BA3F34" w:rsidRPr="00595002" w:rsidRDefault="00BA3F34" w:rsidP="00E60450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B77BED3" w14:textId="77777777" w:rsidR="00BA3F34" w:rsidRPr="00595002" w:rsidRDefault="00BA3F34" w:rsidP="00E60450">
      <w:pPr>
        <w:spacing w:after="0" w:line="360" w:lineRule="auto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</w:p>
    <w:p w14:paraId="765B805D" w14:textId="1DFB2556" w:rsidR="00BA0890" w:rsidRPr="00595002" w:rsidRDefault="00BA0890" w:rsidP="00E60450">
      <w:pPr>
        <w:spacing w:after="0" w:line="360" w:lineRule="auto"/>
        <w:ind w:firstLine="709"/>
        <w:jc w:val="both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595002">
        <w:rPr>
          <w:rFonts w:ascii="Calibri" w:eastAsia="Times New Roman" w:hAnsi="Calibri" w:cs="Calibri"/>
          <w:kern w:val="0"/>
          <w:sz w:val="22"/>
          <w:szCs w:val="22"/>
          <w14:ligatures w14:val="none"/>
        </w:rPr>
        <w:t xml:space="preserve"> </w:t>
      </w:r>
    </w:p>
    <w:p w14:paraId="34377D19" w14:textId="77777777" w:rsidR="00C04FB3" w:rsidRPr="00595002" w:rsidRDefault="00C04FB3" w:rsidP="00E60450">
      <w:pPr>
        <w:jc w:val="both"/>
        <w:rPr>
          <w:rFonts w:ascii="Calibri" w:hAnsi="Calibri" w:cs="Calibri"/>
          <w:sz w:val="22"/>
          <w:szCs w:val="22"/>
        </w:rPr>
      </w:pPr>
    </w:p>
    <w:sectPr w:rsidR="00C04FB3" w:rsidRPr="0059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90"/>
    <w:rsid w:val="00225002"/>
    <w:rsid w:val="0025367B"/>
    <w:rsid w:val="002D3C88"/>
    <w:rsid w:val="0032597A"/>
    <w:rsid w:val="00417C0F"/>
    <w:rsid w:val="004B5153"/>
    <w:rsid w:val="004E6102"/>
    <w:rsid w:val="0055050F"/>
    <w:rsid w:val="005873BC"/>
    <w:rsid w:val="00595002"/>
    <w:rsid w:val="00641551"/>
    <w:rsid w:val="00696ECC"/>
    <w:rsid w:val="0076162C"/>
    <w:rsid w:val="007D79ED"/>
    <w:rsid w:val="00925A6E"/>
    <w:rsid w:val="00970C80"/>
    <w:rsid w:val="009711D2"/>
    <w:rsid w:val="00984A79"/>
    <w:rsid w:val="00A62596"/>
    <w:rsid w:val="00A71B96"/>
    <w:rsid w:val="00B71744"/>
    <w:rsid w:val="00B90C28"/>
    <w:rsid w:val="00BA0890"/>
    <w:rsid w:val="00BA3F34"/>
    <w:rsid w:val="00BD1C16"/>
    <w:rsid w:val="00BE1F66"/>
    <w:rsid w:val="00C02F4C"/>
    <w:rsid w:val="00C04FB3"/>
    <w:rsid w:val="00C3547C"/>
    <w:rsid w:val="00CD5231"/>
    <w:rsid w:val="00CD6467"/>
    <w:rsid w:val="00D21E4D"/>
    <w:rsid w:val="00D224F4"/>
    <w:rsid w:val="00D33EF2"/>
    <w:rsid w:val="00DF2529"/>
    <w:rsid w:val="00E34AFC"/>
    <w:rsid w:val="00E41C1F"/>
    <w:rsid w:val="00E60450"/>
    <w:rsid w:val="00F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14B3A"/>
  <w15:chartTrackingRefBased/>
  <w15:docId w15:val="{179EAF9E-7E4D-49F8-8990-1F3A8A18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A0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0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0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0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0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0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0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0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0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0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0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0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089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089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089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089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089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089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0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0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0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0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0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089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A089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089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0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089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0890"/>
    <w:rPr>
      <w:b/>
      <w:bCs/>
      <w:smallCaps/>
      <w:color w:val="0F4761" w:themeColor="accent1" w:themeShade="BF"/>
      <w:spacing w:val="5"/>
    </w:rPr>
  </w:style>
  <w:style w:type="paragraph" w:styleId="Dzeltme">
    <w:name w:val="Revision"/>
    <w:hidden/>
    <w:uiPriority w:val="99"/>
    <w:semiHidden/>
    <w:rsid w:val="00984A79"/>
    <w:pPr>
      <w:spacing w:after="0" w:line="240" w:lineRule="auto"/>
    </w:pPr>
  </w:style>
  <w:style w:type="paragraph" w:customStyle="1" w:styleId="AbstractBookBaseParagraph">
    <w:name w:val="Abstract Book Base Paragraph"/>
    <w:basedOn w:val="Normal"/>
    <w:qFormat/>
    <w:rsid w:val="00E41C1F"/>
    <w:pPr>
      <w:spacing w:after="0" w:line="240" w:lineRule="auto"/>
    </w:pPr>
    <w:rPr>
      <w:rFonts w:ascii="Calibri (Body)" w:eastAsia="Calibri (Body)" w:hAnsi="Calibri (Body)" w:cs="Calibri (Body)"/>
      <w:kern w:val="0"/>
      <w:lang w:val="en-US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Aksoy</dc:creator>
  <cp:keywords/>
  <dc:description/>
  <cp:lastModifiedBy>Serap ARBAK</cp:lastModifiedBy>
  <cp:revision>2</cp:revision>
  <dcterms:created xsi:type="dcterms:W3CDTF">2025-04-14T08:32:00Z</dcterms:created>
  <dcterms:modified xsi:type="dcterms:W3CDTF">2025-04-14T08:32:00Z</dcterms:modified>
</cp:coreProperties>
</file>